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C8" w:rsidRDefault="00666CC8" w:rsidP="00666CC8">
      <w:pPr>
        <w:pStyle w:val="Cabealho1"/>
        <w:jc w:val="center"/>
      </w:pPr>
      <w:r>
        <w:t xml:space="preserve">ESCOLA BÁSICA E SECUNDÁRIA DE </w:t>
      </w:r>
      <w:r w:rsidR="004839DE">
        <w:t>VALE DE OVIL - BAIÃO</w:t>
      </w:r>
    </w:p>
    <w:p w:rsidR="00666CC8" w:rsidRDefault="00666CC8" w:rsidP="00666CC8">
      <w:pPr>
        <w:jc w:val="center"/>
      </w:pPr>
      <w:r>
        <w:t>CURSO PROFISSIONAL DE TÉCNICO DE APOIO À GESTÃO DESPORTIVA</w:t>
      </w:r>
    </w:p>
    <w:p w:rsidR="00666CC8" w:rsidRPr="00A500C5" w:rsidRDefault="00666CC8" w:rsidP="00666CC8">
      <w:pPr>
        <w:jc w:val="center"/>
      </w:pPr>
      <w:r>
        <w:t>GESTÃO DE INSTALAÇÕES DESPORTIVAS</w:t>
      </w:r>
    </w:p>
    <w:p w:rsidR="00666CC8" w:rsidRDefault="00666CC8" w:rsidP="0066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t-PT"/>
        </w:rPr>
      </w:pPr>
      <w:r w:rsidRPr="00A500C5">
        <w:rPr>
          <w:rFonts w:ascii="Arial" w:eastAsia="Times New Roman" w:hAnsi="Arial" w:cs="Arial"/>
          <w:b/>
          <w:bCs/>
          <w:sz w:val="18"/>
          <w:szCs w:val="18"/>
          <w:lang w:eastAsia="pt-PT"/>
        </w:rPr>
        <w:t>PLANIFICAÇ</w:t>
      </w:r>
      <w:r w:rsidR="004839DE">
        <w:rPr>
          <w:rFonts w:ascii="Arial" w:eastAsia="Times New Roman" w:hAnsi="Arial" w:cs="Arial"/>
          <w:b/>
          <w:bCs/>
          <w:sz w:val="18"/>
          <w:szCs w:val="18"/>
          <w:lang w:eastAsia="pt-PT"/>
        </w:rPr>
        <w:t>ÃO DA UNIDADE DIDÁCTICA MODULO 5</w:t>
      </w:r>
    </w:p>
    <w:p w:rsidR="00C6082C" w:rsidRPr="00A500C5" w:rsidRDefault="00C6082C" w:rsidP="0066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t-PT"/>
        </w:rPr>
      </w:pPr>
    </w:p>
    <w:p w:rsidR="00666CC8" w:rsidRDefault="00666CC8" w:rsidP="0066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GESTÃO DE </w:t>
      </w:r>
      <w:r w:rsidR="004839DE">
        <w:rPr>
          <w:rFonts w:ascii="Arial" w:hAnsi="Arial" w:cs="Arial"/>
          <w:b/>
          <w:sz w:val="18"/>
          <w:szCs w:val="18"/>
        </w:rPr>
        <w:t>COMPLEXOS</w:t>
      </w:r>
      <w:r w:rsidR="00C6082C">
        <w:rPr>
          <w:rFonts w:ascii="Arial" w:hAnsi="Arial" w:cs="Arial"/>
          <w:b/>
          <w:sz w:val="18"/>
          <w:szCs w:val="18"/>
        </w:rPr>
        <w:t xml:space="preserve"> DESPORTIVOS</w:t>
      </w:r>
    </w:p>
    <w:p w:rsidR="00C6082C" w:rsidRDefault="00C6082C" w:rsidP="0066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66CC8" w:rsidRPr="00A500C5" w:rsidRDefault="00666CC8" w:rsidP="00666CC8">
      <w:pPr>
        <w:spacing w:after="0" w:line="225" w:lineRule="atLeast"/>
        <w:rPr>
          <w:rFonts w:ascii="Verdana" w:eastAsia="Times New Roman" w:hAnsi="Verdana" w:cs="Times New Roman"/>
          <w:b/>
          <w:bCs/>
          <w:sz w:val="20"/>
          <w:szCs w:val="20"/>
          <w:lang w:eastAsia="pt-PT"/>
        </w:rPr>
      </w:pPr>
    </w:p>
    <w:p w:rsidR="00E05993" w:rsidRPr="00B11633" w:rsidRDefault="00E05993" w:rsidP="00E0599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PT"/>
        </w:rPr>
      </w:pPr>
      <w:r w:rsidRPr="00B11633">
        <w:rPr>
          <w:rFonts w:ascii="Verdana" w:eastAsia="Times New Roman" w:hAnsi="Verdana" w:cs="Times New Roman"/>
          <w:b/>
          <w:bCs/>
          <w:sz w:val="20"/>
          <w:szCs w:val="20"/>
          <w:lang w:eastAsia="pt-PT"/>
        </w:rPr>
        <w:t xml:space="preserve">Carga Horária: </w:t>
      </w:r>
    </w:p>
    <w:p w:rsidR="00E05993" w:rsidRDefault="00E05993" w:rsidP="00E0599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B11633">
        <w:rPr>
          <w:rFonts w:ascii="Verdana" w:eastAsia="Times New Roman" w:hAnsi="Verdana" w:cs="Times New Roman"/>
          <w:sz w:val="20"/>
          <w:szCs w:val="20"/>
          <w:lang w:eastAsia="pt-PT"/>
        </w:rPr>
        <w:t xml:space="preserve">25 </w:t>
      </w:r>
      <w:proofErr w:type="gramStart"/>
      <w:r w:rsidRPr="00B11633">
        <w:rPr>
          <w:rFonts w:ascii="Verdana" w:eastAsia="Times New Roman" w:hAnsi="Verdana" w:cs="Times New Roman"/>
          <w:sz w:val="20"/>
          <w:szCs w:val="20"/>
          <w:lang w:eastAsia="pt-PT"/>
        </w:rPr>
        <w:t>horas</w:t>
      </w:r>
      <w:proofErr w:type="gramEnd"/>
    </w:p>
    <w:p w:rsidR="00666CC8" w:rsidRPr="00B11633" w:rsidRDefault="00666CC8" w:rsidP="00E0599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PT"/>
        </w:rPr>
      </w:pPr>
    </w:p>
    <w:p w:rsidR="00E05993" w:rsidRPr="00B11633" w:rsidRDefault="00E05993" w:rsidP="00E05993">
      <w:pPr>
        <w:spacing w:after="0" w:line="225" w:lineRule="atLeast"/>
        <w:rPr>
          <w:rFonts w:ascii="Verdana" w:eastAsia="Times New Roman" w:hAnsi="Verdana" w:cs="Times New Roman"/>
          <w:b/>
          <w:bCs/>
          <w:sz w:val="20"/>
          <w:szCs w:val="20"/>
          <w:lang w:eastAsia="pt-PT"/>
        </w:rPr>
      </w:pPr>
      <w:r w:rsidRPr="00B11633">
        <w:rPr>
          <w:rFonts w:ascii="Verdana" w:eastAsia="Times New Roman" w:hAnsi="Verdana" w:cs="Times New Roman"/>
          <w:b/>
          <w:bCs/>
          <w:sz w:val="20"/>
          <w:szCs w:val="20"/>
          <w:lang w:eastAsia="pt-PT"/>
        </w:rPr>
        <w:t>Objectivos</w:t>
      </w:r>
    </w:p>
    <w:p w:rsidR="00C73FE9" w:rsidRPr="00A21187" w:rsidRDefault="00047B5D" w:rsidP="00A2118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t-PT"/>
        </w:rPr>
      </w:pPr>
      <w:r>
        <w:rPr>
          <w:rFonts w:ascii="Verdana" w:eastAsia="Times New Roman" w:hAnsi="Verdana" w:cs="Times New Roman"/>
          <w:sz w:val="16"/>
          <w:szCs w:val="16"/>
          <w:lang w:eastAsia="pt-PT"/>
        </w:rPr>
        <w:pict>
          <v:rect id="_x0000_i1032" style="width:0;height:1.5pt" o:hralign="center" o:hrstd="t" o:hr="t" fillcolor="#a0a0a0" stroked="f"/>
        </w:pict>
      </w:r>
    </w:p>
    <w:p w:rsidR="00A21187" w:rsidRPr="00A21187" w:rsidRDefault="00EA1158" w:rsidP="00A21187">
      <w:pPr>
        <w:numPr>
          <w:ilvl w:val="0"/>
          <w:numId w:val="4"/>
        </w:num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spacing w:beforeAutospacing="1" w:after="150" w:line="240" w:lineRule="atLeast"/>
        <w:ind w:left="300"/>
        <w:rPr>
          <w:rFonts w:ascii="Verdana" w:eastAsia="Times New Roman" w:hAnsi="Verdana" w:cs="Times New Roman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</w:t>
      </w:r>
      <w:r w:rsidR="00A21187"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Identificar as implicações legais, sociais, económicas, ambientais, territoriais e políticas do processo de planeamento e gestão de complexos desportivos </w:t>
      </w:r>
    </w:p>
    <w:p w:rsidR="00A21187" w:rsidRPr="00A21187" w:rsidRDefault="00EA1158" w:rsidP="00A21187">
      <w:pPr>
        <w:numPr>
          <w:ilvl w:val="0"/>
          <w:numId w:val="4"/>
        </w:num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spacing w:before="100" w:beforeAutospacing="1" w:after="150" w:line="240" w:lineRule="atLeast"/>
        <w:ind w:left="300"/>
        <w:rPr>
          <w:rFonts w:ascii="Verdana" w:eastAsia="Times New Roman" w:hAnsi="Verdana" w:cs="Times New Roman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</w:t>
      </w:r>
      <w:r w:rsidR="00A21187"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Identificar as principais áreas funcionais e de apoio, tendo por referência as estruturas humanas, recursos associados e as atividades de apoio à gestão </w:t>
      </w:r>
    </w:p>
    <w:p w:rsidR="00A21187" w:rsidRPr="00A21187" w:rsidRDefault="00EA1158" w:rsidP="00A21187">
      <w:pPr>
        <w:numPr>
          <w:ilvl w:val="0"/>
          <w:numId w:val="4"/>
        </w:num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spacing w:before="100" w:beforeAutospacing="1" w:after="150" w:line="240" w:lineRule="atLeast"/>
        <w:ind w:left="300"/>
        <w:rPr>
          <w:rFonts w:ascii="Verdana" w:eastAsia="Times New Roman" w:hAnsi="Verdana" w:cs="Times New Roman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</w:t>
      </w:r>
      <w:r w:rsidR="00A21187"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Definir e aplicar técnicas de apoio à gestão de complexos desportivos, privilegiando abordagens centradas em técnicas de controlo, preparação, organização e manutenção de materiais e equipamentos em instalações </w:t>
      </w:r>
    </w:p>
    <w:p w:rsidR="00A21187" w:rsidRPr="00A21187" w:rsidRDefault="00EA1158" w:rsidP="00A21187">
      <w:pPr>
        <w:numPr>
          <w:ilvl w:val="0"/>
          <w:numId w:val="4"/>
        </w:num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spacing w:before="100" w:beforeAutospacing="1" w:after="150" w:line="240" w:lineRule="atLeast"/>
        <w:ind w:left="300"/>
        <w:rPr>
          <w:rFonts w:ascii="Verdana" w:eastAsia="Times New Roman" w:hAnsi="Verdana" w:cs="Times New Roman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</w:t>
      </w:r>
      <w:r w:rsidR="00A21187"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Aplicar a legislação relativa aos complexos desportivos </w:t>
      </w:r>
    </w:p>
    <w:p w:rsidR="00A21187" w:rsidRDefault="00EA1158" w:rsidP="00A21187">
      <w:pPr>
        <w:numPr>
          <w:ilvl w:val="0"/>
          <w:numId w:val="4"/>
        </w:num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spacing w:before="100" w:beforeAutospacing="1" w:after="150" w:line="240" w:lineRule="atLeast"/>
        <w:ind w:left="300"/>
        <w:rPr>
          <w:rFonts w:ascii="Verdana" w:eastAsia="Times New Roman" w:hAnsi="Verdana" w:cs="Times New Roman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</w:t>
      </w:r>
      <w:r w:rsidR="00A21187"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Caracterizar as principais atividades e serviços de desporto promovidos em complexos desportivos </w:t>
      </w:r>
    </w:p>
    <w:p w:rsidR="00A21187" w:rsidRDefault="00A21187" w:rsidP="00A21187">
      <w:pPr>
        <w:spacing w:after="0" w:line="225" w:lineRule="atLeast"/>
        <w:rPr>
          <w:rFonts w:ascii="Verdana" w:eastAsia="Times New Roman" w:hAnsi="Verdana" w:cs="Times New Roman"/>
          <w:b/>
          <w:bCs/>
          <w:sz w:val="20"/>
          <w:szCs w:val="20"/>
          <w:lang w:eastAsia="pt-PT"/>
        </w:rPr>
      </w:pPr>
    </w:p>
    <w:p w:rsidR="00A21187" w:rsidRPr="00A21187" w:rsidRDefault="00A21187" w:rsidP="00A21187">
      <w:pPr>
        <w:spacing w:after="0" w:line="225" w:lineRule="atLeast"/>
        <w:rPr>
          <w:rFonts w:ascii="Verdana" w:eastAsia="Times New Roman" w:hAnsi="Verdana" w:cs="Times New Roman"/>
          <w:b/>
          <w:bCs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b/>
          <w:bCs/>
          <w:sz w:val="20"/>
          <w:szCs w:val="20"/>
          <w:lang w:eastAsia="pt-PT"/>
        </w:rPr>
        <w:t>Conteúdos</w:t>
      </w:r>
    </w:p>
    <w:p w:rsidR="00A21187" w:rsidRPr="00A21187" w:rsidRDefault="00047B5D" w:rsidP="00A2118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t-PT"/>
        </w:rPr>
      </w:pPr>
      <w:r>
        <w:rPr>
          <w:rFonts w:ascii="Verdana" w:eastAsia="Times New Roman" w:hAnsi="Verdana" w:cs="Times New Roman"/>
          <w:sz w:val="16"/>
          <w:szCs w:val="16"/>
          <w:lang w:eastAsia="pt-PT"/>
        </w:rPr>
        <w:pict>
          <v:rect id="_x0000_i1033" style="width:0;height:1.5pt" o:hralign="center" o:hrstd="t" o:hr="t" fillcolor="#a0a0a0" stroked="f"/>
        </w:pict>
      </w:r>
    </w:p>
    <w:p w:rsidR="00A21187" w:rsidRPr="00A21187" w:rsidRDefault="00A21187" w:rsidP="00A21187">
      <w:pPr>
        <w:numPr>
          <w:ilvl w:val="0"/>
          <w:numId w:val="5"/>
        </w:num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shd w:val="clear" w:color="auto" w:fill="FFFF00"/>
        <w:spacing w:before="100" w:beforeAutospacing="1" w:after="150" w:line="240" w:lineRule="atLeast"/>
        <w:ind w:left="3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Complexos desportivos </w:t>
      </w:r>
    </w:p>
    <w:p w:rsidR="00A21187" w:rsidRPr="00A21187" w:rsidRDefault="00A21187" w:rsidP="00A21187">
      <w:pPr>
        <w:numPr>
          <w:ilvl w:val="1"/>
          <w:numId w:val="5"/>
        </w:numPr>
        <w:pBdr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pBd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Definição </w:t>
      </w:r>
    </w:p>
    <w:p w:rsidR="00A21187" w:rsidRPr="00A21187" w:rsidRDefault="00A21187" w:rsidP="00A21187">
      <w:pPr>
        <w:numPr>
          <w:ilvl w:val="1"/>
          <w:numId w:val="5"/>
        </w:numPr>
        <w:pBdr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pBd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Tipologias </w:t>
      </w:r>
    </w:p>
    <w:p w:rsidR="00A21187" w:rsidRPr="00A21187" w:rsidRDefault="00A21187" w:rsidP="00A21187">
      <w:pPr>
        <w:numPr>
          <w:ilvl w:val="1"/>
          <w:numId w:val="5"/>
        </w:numPr>
        <w:pBdr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pBd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Licenciamento de utilização desportiva </w:t>
      </w:r>
    </w:p>
    <w:p w:rsidR="00A21187" w:rsidRPr="00A21187" w:rsidRDefault="00A21187" w:rsidP="00A21187">
      <w:pPr>
        <w:numPr>
          <w:ilvl w:val="1"/>
          <w:numId w:val="5"/>
        </w:numPr>
        <w:pBdr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pBd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Responsabilidade técnica </w:t>
      </w:r>
    </w:p>
    <w:p w:rsidR="002911A1" w:rsidRDefault="00A21187" w:rsidP="00A21187">
      <w:pPr>
        <w:numPr>
          <w:ilvl w:val="1"/>
          <w:numId w:val="5"/>
        </w:numPr>
        <w:pBdr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pBd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>Áreas multidisciplinares e técnicas no apoio à gestão de instalações</w:t>
      </w:r>
    </w:p>
    <w:p w:rsidR="00A21187" w:rsidRDefault="00A21187" w:rsidP="00A21187">
      <w:pPr>
        <w:shd w:val="clear" w:color="auto" w:fill="FFFF00"/>
        <w:spacing w:before="100" w:beforeAutospacing="1" w:after="150" w:line="180" w:lineRule="atLeast"/>
        <w:rPr>
          <w:rFonts w:ascii="Verdana" w:eastAsia="Times New Roman" w:hAnsi="Verdana" w:cs="Times New Roman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sz w:val="20"/>
          <w:szCs w:val="20"/>
          <w:lang w:eastAsia="pt-PT"/>
        </w:rPr>
        <w:t>- ASPETOS FÍSICOS E FUNCIONAIS</w:t>
      </w:r>
    </w:p>
    <w:p w:rsidR="00A21187" w:rsidRPr="00A21187" w:rsidRDefault="00A21187" w:rsidP="00A21187">
      <w:pPr>
        <w:numPr>
          <w:ilvl w:val="2"/>
          <w:numId w:val="5"/>
        </w:numPr>
        <w:spacing w:before="100" w:beforeAutospacing="1" w:after="150" w:line="180" w:lineRule="atLeast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Área desportiva útil e áreas de apoio </w:t>
      </w:r>
    </w:p>
    <w:p w:rsidR="00A21187" w:rsidRPr="00A21187" w:rsidRDefault="00A21187" w:rsidP="00A21187">
      <w:pPr>
        <w:numPr>
          <w:ilvl w:val="2"/>
          <w:numId w:val="5"/>
        </w:numPr>
        <w:spacing w:before="100" w:beforeAutospacing="1" w:after="150" w:line="180" w:lineRule="atLeast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Descrições técnicas - legislação específica aplicável </w:t>
      </w:r>
    </w:p>
    <w:p w:rsidR="00A21187" w:rsidRPr="00A21187" w:rsidRDefault="00A21187" w:rsidP="00A21187">
      <w:pPr>
        <w:numPr>
          <w:ilvl w:val="2"/>
          <w:numId w:val="5"/>
        </w:numPr>
        <w:spacing w:before="100" w:beforeAutospacing="1" w:after="150" w:line="180" w:lineRule="atLeast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Ficha técnica de complexos desportivos </w:t>
      </w:r>
    </w:p>
    <w:p w:rsidR="00A21187" w:rsidRPr="00A21187" w:rsidRDefault="00A21187" w:rsidP="00A21187">
      <w:pPr>
        <w:numPr>
          <w:ilvl w:val="2"/>
          <w:numId w:val="5"/>
        </w:numPr>
        <w:spacing w:before="100" w:beforeAutospacing="1" w:after="150" w:line="180" w:lineRule="atLeast"/>
        <w:rPr>
          <w:rFonts w:ascii="Verdana" w:eastAsia="Times New Roman" w:hAnsi="Verdana" w:cs="Times New Roman"/>
          <w:sz w:val="20"/>
          <w:szCs w:val="20"/>
          <w:lang w:eastAsia="pt-PT"/>
        </w:rPr>
      </w:pPr>
      <w:bookmarkStart w:id="0" w:name="_GoBack"/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</w:t>
      </w:r>
      <w:proofErr w:type="spellStart"/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>Aspetos</w:t>
      </w:r>
      <w:proofErr w:type="spellEnd"/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 críticos da organização física e funcional </w:t>
      </w:r>
    </w:p>
    <w:bookmarkEnd w:id="0"/>
    <w:p w:rsidR="00A21187" w:rsidRPr="00A21187" w:rsidRDefault="00A21187" w:rsidP="00A21187">
      <w:pPr>
        <w:numPr>
          <w:ilvl w:val="2"/>
          <w:numId w:val="5"/>
        </w:numPr>
        <w:spacing w:before="100" w:beforeAutospacing="1" w:after="150" w:line="180" w:lineRule="atLeast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lastRenderedPageBreak/>
        <w:t xml:space="preserve">- Acessibilidade e barreiras arquitectónicas </w:t>
      </w:r>
    </w:p>
    <w:p w:rsidR="00A21187" w:rsidRPr="00A21187" w:rsidRDefault="00A21187" w:rsidP="00A21187">
      <w:pPr>
        <w:numPr>
          <w:ilvl w:val="2"/>
          <w:numId w:val="5"/>
        </w:numPr>
        <w:spacing w:before="100" w:beforeAutospacing="1" w:after="150" w:line="180" w:lineRule="atLeast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Esquemas de circulação a pé e com veículo </w:t>
      </w:r>
    </w:p>
    <w:p w:rsidR="00A21187" w:rsidRPr="00A21187" w:rsidRDefault="00A21187" w:rsidP="00A21187">
      <w:pPr>
        <w:numPr>
          <w:ilvl w:val="2"/>
          <w:numId w:val="5"/>
        </w:numPr>
        <w:spacing w:before="100" w:beforeAutospacing="1" w:after="150" w:line="180" w:lineRule="atLeast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Mapas de localização de instalações </w:t>
      </w:r>
    </w:p>
    <w:p w:rsidR="00A21187" w:rsidRDefault="00A21187" w:rsidP="00A21187">
      <w:pPr>
        <w:numPr>
          <w:ilvl w:val="2"/>
          <w:numId w:val="5"/>
        </w:numPr>
        <w:spacing w:before="100" w:beforeAutospacing="1" w:after="150" w:line="180" w:lineRule="atLeast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Terminologia em português e inglês </w:t>
      </w:r>
    </w:p>
    <w:p w:rsidR="00A21187" w:rsidRPr="00A21187" w:rsidRDefault="00A21187" w:rsidP="00A21187">
      <w:pPr>
        <w:spacing w:before="100" w:beforeAutospacing="1" w:after="150" w:line="180" w:lineRule="atLeast"/>
        <w:ind w:left="2160"/>
        <w:rPr>
          <w:rFonts w:ascii="Verdana" w:eastAsia="Times New Roman" w:hAnsi="Verdana" w:cs="Times New Roman"/>
          <w:sz w:val="20"/>
          <w:szCs w:val="20"/>
          <w:lang w:eastAsia="pt-PT"/>
        </w:rPr>
      </w:pPr>
    </w:p>
    <w:p w:rsidR="00A21187" w:rsidRDefault="00A21187" w:rsidP="00A21187">
      <w:pPr>
        <w:numPr>
          <w:ilvl w:val="0"/>
          <w:numId w:val="5"/>
        </w:numPr>
        <w:pBdr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pBdr>
        <w:shd w:val="clear" w:color="auto" w:fill="FFFF00"/>
        <w:spacing w:before="100" w:beforeAutospacing="1" w:after="150" w:line="240" w:lineRule="atLeast"/>
        <w:ind w:left="3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Tipos de atividades e técnicas de apoio à gestão de complexos desportivos </w:t>
      </w:r>
    </w:p>
    <w:p w:rsidR="00A21187" w:rsidRPr="00A21187" w:rsidRDefault="00A21187" w:rsidP="003B384C">
      <w:pPr>
        <w:numPr>
          <w:ilvl w:val="1"/>
          <w:numId w:val="5"/>
        </w:numP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proofErr w:type="gramStart"/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>Normas de utilização - regulamento</w:t>
      </w:r>
      <w:proofErr w:type="gramEnd"/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 </w:t>
      </w:r>
    </w:p>
    <w:p w:rsidR="00A21187" w:rsidRPr="00A21187" w:rsidRDefault="00A21187" w:rsidP="003B384C">
      <w:pPr>
        <w:numPr>
          <w:ilvl w:val="1"/>
          <w:numId w:val="5"/>
        </w:numP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Atividades e serviços </w:t>
      </w:r>
    </w:p>
    <w:p w:rsidR="00A21187" w:rsidRPr="00A21187" w:rsidRDefault="00A21187" w:rsidP="003B384C">
      <w:pPr>
        <w:numPr>
          <w:ilvl w:val="1"/>
          <w:numId w:val="5"/>
        </w:numP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Atividades de recepção </w:t>
      </w:r>
    </w:p>
    <w:p w:rsidR="00A21187" w:rsidRPr="00A21187" w:rsidRDefault="00A21187" w:rsidP="003B384C">
      <w:pPr>
        <w:numPr>
          <w:ilvl w:val="1"/>
          <w:numId w:val="5"/>
        </w:numP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Procedimentos de organização e planeamento - mapas de utilização diária, semanal, mensal e anual </w:t>
      </w:r>
    </w:p>
    <w:p w:rsidR="003B384C" w:rsidRDefault="00A21187" w:rsidP="003B384C">
      <w:pPr>
        <w:numPr>
          <w:ilvl w:val="2"/>
          <w:numId w:val="5"/>
        </w:numPr>
        <w:spacing w:before="100" w:beforeAutospacing="1" w:after="150" w:line="180" w:lineRule="atLeast"/>
        <w:ind w:left="9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Cálculo e controlo da </w:t>
      </w:r>
      <w:proofErr w:type="spellStart"/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>utência</w:t>
      </w:r>
      <w:proofErr w:type="spellEnd"/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 máxima (praticantes) instantânea </w:t>
      </w:r>
    </w:p>
    <w:p w:rsidR="003B384C" w:rsidRDefault="00A21187" w:rsidP="003B384C">
      <w:pPr>
        <w:numPr>
          <w:ilvl w:val="2"/>
          <w:numId w:val="5"/>
        </w:numPr>
        <w:spacing w:before="100" w:beforeAutospacing="1" w:after="150" w:line="180" w:lineRule="atLeast"/>
        <w:ind w:left="9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- Taxa ou índice de </w:t>
      </w:r>
      <w:r w:rsidR="003B384C" w:rsidRPr="003B384C">
        <w:rPr>
          <w:rFonts w:ascii="Verdana" w:eastAsia="Times New Roman" w:hAnsi="Verdana" w:cs="Times New Roman"/>
          <w:sz w:val="20"/>
          <w:szCs w:val="20"/>
          <w:lang w:eastAsia="pt-PT"/>
        </w:rPr>
        <w:t xml:space="preserve">utilização </w:t>
      </w:r>
    </w:p>
    <w:p w:rsidR="003B384C" w:rsidRPr="003B384C" w:rsidRDefault="003B384C" w:rsidP="003B384C">
      <w:pPr>
        <w:spacing w:before="100" w:beforeAutospacing="1" w:after="150" w:line="180" w:lineRule="atLeast"/>
        <w:ind w:left="900"/>
        <w:rPr>
          <w:rFonts w:ascii="Verdana" w:eastAsia="Times New Roman" w:hAnsi="Verdana" w:cs="Times New Roman"/>
          <w:sz w:val="20"/>
          <w:szCs w:val="20"/>
          <w:lang w:eastAsia="pt-PT"/>
        </w:rPr>
      </w:pPr>
    </w:p>
    <w:p w:rsidR="00A21187" w:rsidRPr="00A21187" w:rsidRDefault="00A21187" w:rsidP="003B384C">
      <w:pPr>
        <w:numPr>
          <w:ilvl w:val="1"/>
          <w:numId w:val="5"/>
        </w:numP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Normas de controlo e gestão integrada de acessos </w:t>
      </w:r>
    </w:p>
    <w:p w:rsidR="00A21187" w:rsidRPr="00A21187" w:rsidRDefault="00A21187" w:rsidP="003B384C">
      <w:pPr>
        <w:numPr>
          <w:ilvl w:val="1"/>
          <w:numId w:val="5"/>
        </w:numP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proofErr w:type="spellStart"/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>Aspetos</w:t>
      </w:r>
      <w:proofErr w:type="spellEnd"/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 de segurança e meios de informação ao utente </w:t>
      </w:r>
    </w:p>
    <w:p w:rsidR="00A21187" w:rsidRPr="00A21187" w:rsidRDefault="00A21187" w:rsidP="003B384C">
      <w:pPr>
        <w:numPr>
          <w:ilvl w:val="1"/>
          <w:numId w:val="5"/>
        </w:numPr>
        <w:spacing w:before="100" w:beforeAutospacing="1" w:after="150" w:line="180" w:lineRule="atLeast"/>
        <w:ind w:left="600"/>
        <w:rPr>
          <w:rFonts w:ascii="Verdana" w:eastAsia="Times New Roman" w:hAnsi="Verdana" w:cs="Times New Roman"/>
          <w:sz w:val="20"/>
          <w:szCs w:val="20"/>
          <w:lang w:eastAsia="pt-PT"/>
        </w:rPr>
      </w:pPr>
      <w:r w:rsidRPr="00A21187">
        <w:rPr>
          <w:rFonts w:ascii="Verdana" w:eastAsia="Times New Roman" w:hAnsi="Verdana" w:cs="Times New Roman"/>
          <w:sz w:val="20"/>
          <w:szCs w:val="20"/>
          <w:lang w:eastAsia="pt-PT"/>
        </w:rPr>
        <w:t xml:space="preserve">Elementos constituintes do plano de emergência </w:t>
      </w:r>
    </w:p>
    <w:p w:rsidR="00A21187" w:rsidRDefault="00A21187"/>
    <w:p w:rsidR="00C73FE9" w:rsidRDefault="00C73FE9"/>
    <w:p w:rsidR="00C73FE9" w:rsidRDefault="00C73FE9"/>
    <w:p w:rsidR="00666CC8" w:rsidRDefault="00666CC8" w:rsidP="00666CC8">
      <w:pPr>
        <w:jc w:val="right"/>
      </w:pPr>
      <w:r>
        <w:t>O Professor</w:t>
      </w:r>
    </w:p>
    <w:p w:rsidR="00666CC8" w:rsidRDefault="00666CC8" w:rsidP="00666CC8">
      <w:pPr>
        <w:jc w:val="right"/>
        <w:rPr>
          <w:sz w:val="20"/>
        </w:rPr>
      </w:pPr>
      <w:r>
        <w:rPr>
          <w:rFonts w:ascii="Arial" w:hAnsi="Arial" w:cs="Arial"/>
          <w:noProof/>
          <w:sz w:val="24"/>
          <w:lang w:eastAsia="pt-PT"/>
        </w:rPr>
        <w:drawing>
          <wp:inline distT="0" distB="0" distL="0" distR="0" wp14:anchorId="2A35FE36" wp14:editId="74662073">
            <wp:extent cx="876300" cy="506969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54" cy="50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CC8" w:rsidRPr="005C053E" w:rsidRDefault="00666CC8" w:rsidP="00666CC8">
      <w:pPr>
        <w:jc w:val="right"/>
        <w:rPr>
          <w:sz w:val="20"/>
        </w:rPr>
      </w:pPr>
      <w:r>
        <w:rPr>
          <w:sz w:val="20"/>
        </w:rPr>
        <w:t>(António José T. Miranda)</w:t>
      </w:r>
    </w:p>
    <w:p w:rsidR="00666CC8" w:rsidRDefault="00666CC8" w:rsidP="00666CC8"/>
    <w:p w:rsidR="00666CC8" w:rsidRDefault="00666CC8"/>
    <w:sectPr w:rsidR="00666CC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C8" w:rsidRDefault="00666CC8" w:rsidP="00666CC8">
      <w:pPr>
        <w:spacing w:after="0" w:line="240" w:lineRule="auto"/>
      </w:pPr>
      <w:r>
        <w:separator/>
      </w:r>
    </w:p>
  </w:endnote>
  <w:endnote w:type="continuationSeparator" w:id="0">
    <w:p w:rsidR="00666CC8" w:rsidRDefault="00666CC8" w:rsidP="0066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C8" w:rsidRDefault="00666CC8" w:rsidP="00666CC8">
      <w:pPr>
        <w:spacing w:after="0" w:line="240" w:lineRule="auto"/>
      </w:pPr>
      <w:r>
        <w:separator/>
      </w:r>
    </w:p>
  </w:footnote>
  <w:footnote w:type="continuationSeparator" w:id="0">
    <w:p w:rsidR="00666CC8" w:rsidRDefault="00666CC8" w:rsidP="0066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CC8" w:rsidRDefault="00666CC8">
    <w:pPr>
      <w:pStyle w:val="Cabealho"/>
    </w:pPr>
    <w:r>
      <w:rPr>
        <w:noProof/>
        <w:lang w:eastAsia="pt-PT"/>
      </w:rPr>
      <w:drawing>
        <wp:inline distT="0" distB="0" distL="0" distR="0" wp14:anchorId="190410CE" wp14:editId="4C057C16">
          <wp:extent cx="5396865" cy="744220"/>
          <wp:effectExtent l="0" t="0" r="0" b="0"/>
          <wp:docPr id="4" name="Imagem 4" descr="Descrição: Description: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ption: 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36" t="-3789" r="-2"/>
                  <a:stretch>
                    <a:fillRect/>
                  </a:stretch>
                </pic:blipFill>
                <pic:spPr bwMode="auto">
                  <a:xfrm>
                    <a:off x="0" y="0"/>
                    <a:ext cx="53968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6CC8" w:rsidRDefault="00666C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numPicBullet w:numPicBulletId="3">
    <w:pict>
      <v:shape id="_x0000_i1032" type="#_x0000_t75" style="width:3in;height:3in" o:bullet="t"/>
    </w:pict>
  </w:numPicBullet>
  <w:numPicBullet w:numPicBulletId="4">
    <w:pict>
      <v:shape id="_x0000_i1033" type="#_x0000_t75" style="width:3in;height:3in" o:bullet="t"/>
    </w:pict>
  </w:numPicBullet>
  <w:numPicBullet w:numPicBulletId="5">
    <w:pict>
      <v:shape id="_x0000_i1034" type="#_x0000_t75" style="width:3in;height:3in" o:bullet="t"/>
    </w:pict>
  </w:numPicBullet>
  <w:numPicBullet w:numPicBulletId="6">
    <w:pict>
      <v:shape id="_x0000_i1035" type="#_x0000_t75" style="width:3in;height:3in" o:bullet="t"/>
    </w:pict>
  </w:numPicBullet>
  <w:abstractNum w:abstractNumId="0">
    <w:nsid w:val="1095646B"/>
    <w:multiLevelType w:val="multilevel"/>
    <w:tmpl w:val="317E1C50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9372A"/>
    <w:multiLevelType w:val="multilevel"/>
    <w:tmpl w:val="EBAE15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D174D"/>
    <w:multiLevelType w:val="multilevel"/>
    <w:tmpl w:val="4A8AF42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D11158"/>
    <w:multiLevelType w:val="multilevel"/>
    <w:tmpl w:val="219263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86B29"/>
    <w:multiLevelType w:val="multilevel"/>
    <w:tmpl w:val="C9149A0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93"/>
    <w:rsid w:val="00047B5D"/>
    <w:rsid w:val="000C2115"/>
    <w:rsid w:val="002911A1"/>
    <w:rsid w:val="003B384C"/>
    <w:rsid w:val="004839DE"/>
    <w:rsid w:val="004F4130"/>
    <w:rsid w:val="00666CC8"/>
    <w:rsid w:val="00685E1D"/>
    <w:rsid w:val="006915D2"/>
    <w:rsid w:val="00702C40"/>
    <w:rsid w:val="0087145C"/>
    <w:rsid w:val="00A21187"/>
    <w:rsid w:val="00B017E5"/>
    <w:rsid w:val="00C07E12"/>
    <w:rsid w:val="00C4775B"/>
    <w:rsid w:val="00C6082C"/>
    <w:rsid w:val="00C73FE9"/>
    <w:rsid w:val="00CB6838"/>
    <w:rsid w:val="00D92F43"/>
    <w:rsid w:val="00E05993"/>
    <w:rsid w:val="00E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93"/>
  </w:style>
  <w:style w:type="paragraph" w:styleId="Cabealho1">
    <w:name w:val="heading 1"/>
    <w:basedOn w:val="Normal"/>
    <w:next w:val="Normal"/>
    <w:link w:val="Cabealho1Carcter"/>
    <w:uiPriority w:val="9"/>
    <w:qFormat/>
    <w:rsid w:val="00666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66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6CC8"/>
  </w:style>
  <w:style w:type="paragraph" w:styleId="Rodap">
    <w:name w:val="footer"/>
    <w:basedOn w:val="Normal"/>
    <w:link w:val="RodapCarcter"/>
    <w:uiPriority w:val="99"/>
    <w:unhideWhenUsed/>
    <w:rsid w:val="00666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66CC8"/>
  </w:style>
  <w:style w:type="paragraph" w:styleId="Textodebalo">
    <w:name w:val="Balloon Text"/>
    <w:basedOn w:val="Normal"/>
    <w:link w:val="TextodebaloCarcter"/>
    <w:uiPriority w:val="99"/>
    <w:semiHidden/>
    <w:unhideWhenUsed/>
    <w:rsid w:val="00666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6CC8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666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21187"/>
    <w:rPr>
      <w:strike w:val="0"/>
      <w:dstrike w:val="0"/>
      <w:color w:val="48912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93"/>
  </w:style>
  <w:style w:type="paragraph" w:styleId="Cabealho1">
    <w:name w:val="heading 1"/>
    <w:basedOn w:val="Normal"/>
    <w:next w:val="Normal"/>
    <w:link w:val="Cabealho1Carcter"/>
    <w:uiPriority w:val="9"/>
    <w:qFormat/>
    <w:rsid w:val="00666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66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6CC8"/>
  </w:style>
  <w:style w:type="paragraph" w:styleId="Rodap">
    <w:name w:val="footer"/>
    <w:basedOn w:val="Normal"/>
    <w:link w:val="RodapCarcter"/>
    <w:uiPriority w:val="99"/>
    <w:unhideWhenUsed/>
    <w:rsid w:val="00666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66CC8"/>
  </w:style>
  <w:style w:type="paragraph" w:styleId="Textodebalo">
    <w:name w:val="Balloon Text"/>
    <w:basedOn w:val="Normal"/>
    <w:link w:val="TextodebaloCarcter"/>
    <w:uiPriority w:val="99"/>
    <w:semiHidden/>
    <w:unhideWhenUsed/>
    <w:rsid w:val="00666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6CC8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666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21187"/>
    <w:rPr>
      <w:strike w:val="0"/>
      <w:dstrike w:val="0"/>
      <w:color w:val="48912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3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496">
              <w:marLeft w:val="0"/>
              <w:marRight w:val="0"/>
              <w:marTop w:val="75"/>
              <w:marBottom w:val="15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20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1805">
              <w:marLeft w:val="0"/>
              <w:marRight w:val="0"/>
              <w:marTop w:val="75"/>
              <w:marBottom w:val="15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15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2844">
              <w:marLeft w:val="0"/>
              <w:marRight w:val="0"/>
              <w:marTop w:val="30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</w:div>
            <w:div w:id="1410931165">
              <w:marLeft w:val="0"/>
              <w:marRight w:val="0"/>
              <w:marTop w:val="75"/>
              <w:marBottom w:val="15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4161">
              <w:marLeft w:val="0"/>
              <w:marRight w:val="0"/>
              <w:marTop w:val="30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</w:div>
            <w:div w:id="1748919608">
              <w:marLeft w:val="0"/>
              <w:marRight w:val="0"/>
              <w:marTop w:val="75"/>
              <w:marBottom w:val="15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2522222">
              <w:marLeft w:val="0"/>
              <w:marRight w:val="0"/>
              <w:marTop w:val="30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</w:div>
            <w:div w:id="1494833719">
              <w:marLeft w:val="0"/>
              <w:marRight w:val="0"/>
              <w:marTop w:val="75"/>
              <w:marBottom w:val="15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15198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9886">
              <w:marLeft w:val="0"/>
              <w:marRight w:val="0"/>
              <w:marTop w:val="75"/>
              <w:marBottom w:val="15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23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5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7135">
              <w:marLeft w:val="0"/>
              <w:marRight w:val="0"/>
              <w:marTop w:val="75"/>
              <w:marBottom w:val="15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TOZE2020</dc:creator>
  <cp:lastModifiedBy>TOZE2020</cp:lastModifiedBy>
  <cp:revision>13</cp:revision>
  <dcterms:created xsi:type="dcterms:W3CDTF">2012-02-16T00:29:00Z</dcterms:created>
  <dcterms:modified xsi:type="dcterms:W3CDTF">2012-05-17T23:58:00Z</dcterms:modified>
</cp:coreProperties>
</file>